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Llene el cuadro a continuación: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3375"/>
        <w:gridCol w:w="3360"/>
        <w:tblGridChange w:id="0">
          <w:tblGrid>
            <w:gridCol w:w="2685"/>
            <w:gridCol w:w="3375"/>
            <w:gridCol w:w="336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personas que le dan sentido a mi vida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deseos o metas que me he propuesto alcanzar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capacidades o rasgos que son propios de mi personalidad y me hacen ser quien soy.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posesiones materiales muy preciadas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567" w:top="1531" w:left="1276" w:right="1268" w:header="34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sz w:val="18"/>
        <w:szCs w:val="18"/>
        <w:rtl w:val="0"/>
      </w:rPr>
      <w:t xml:space="preserve">Adaptado de Defensoría del Pueblo, 2016, Vivo mis derechos, bitácora personal, pág. 39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709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196147" cy="9049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147" cy="9049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C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