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Uso de la Fuerza para Implementadores (3 Días)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 Brindar herramientas teórico- prácticas y fortalecer capacidades institucionales sobre cómo usar la fuerza de conformidad con los estándares y normas aplicables de las Naciones Unidas y el derecho internacional de los derechos humanos, cómo prevenir el abuso de la fuerza y qué medidas se deben tomar cuando se produce un uso ilegal, excesivo o arbitrario de la fuerza.
          <w:br/>
          • Desarrollar una visión crítica de los hechos en que actúen los funcionarios de hacer cumplir la Ley.
          <w:br/>
          • Apoyar a los Estados en sus esfuerzos por implementar marcos normativos y políticas sobre el uso progresivo de la fuerza de una manera eficaz y basada en los derechos humanos.
          <w:br/>
          • Generar orientación técnica para implementar el marco jurídico y políticas sobre el uso de la fuerza en el marco del respeto a los derechos humanos y estándares internacionales.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Myriam Pérez  (MP)
                <w:br/>
                Carla Suarez (CS)
                <w:br/>
                Felipe Gonzales (FG)
                <w:br/>
                Luis Novoa  (LN)
                <w:br/>
                Tamia Rodriguez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25 horas en 3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Inicio, Presentación Autoridades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A1. Presentación: Cuando sea niña/o quiero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10:15am</w:t>
            </w:r>
          </w:p>
        </w:tc>
        <w:tc>
          <w:tcPr>
            <w:tcW w:w="3685" w:type="dxa"/>
          </w:tcPr>
          <w:p w:rsidR="00225892" w:rsidRPr="00746199" w:rsidRDefault="00225892" w:rsidP="000C50EB">
            <w:pPr>
              <w:rPr>
                <w:b/>
              </w:rPr>
            </w:pPr>
            <w:r w:rsidRPr="00746199">
              <w:rPr>
                <w:b/>
              </w:rPr>
              <w:t>A2. Plenaria Inicial: presentación de objetivos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11:30am</w:t>
            </w:r>
          </w:p>
        </w:tc>
        <w:tc>
          <w:tcPr>
            <w:tcW w:w="3685" w:type="dxa"/>
          </w:tcPr>
          <w:p w:rsidR="00225892" w:rsidRPr="00746199" w:rsidRDefault="00225892" w:rsidP="000C50EB">
            <w:pPr>
              <w:rPr>
                <w:b/>
              </w:rPr>
            </w:pPr>
            <w:r w:rsidRPr="00746199">
              <w:rPr>
                <w:b/>
              </w:rPr>
              <w:t>Introducción sobre Derechos Humanos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https://quizizz.com/admin/quiz/6372e44cb56f1f001da46be4?source=quiz_share</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12:00pm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A3. A qué obligación corresponde (Obligaciones Internacionales de los Estados en materia de derechos humanos)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2:00pm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2:00pm – 3:25pm</w:t>
            </w:r>
          </w:p>
        </w:tc>
        <w:tc>
          <w:tcPr>
            <w:tcW w:w="3685" w:type="dxa"/>
          </w:tcPr>
          <w:p w:rsidR="00225892" w:rsidRPr="00746199" w:rsidRDefault="00225892" w:rsidP="000C50EB">
            <w:pPr>
              <w:rPr>
                <w:b/>
              </w:rPr>
            </w:pPr>
            <w:r w:rsidRPr="00746199">
              <w:rPr>
                <w:b/>
              </w:rPr>
              <w:t>Charla: Estándares internacionales sobre uso de la fuerza,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3:25pm – 4:50pm</w:t>
            </w:r>
          </w:p>
        </w:tc>
        <w:tc>
          <w:tcPr>
            <w:tcW w:w="3685" w:type="dxa"/>
          </w:tcPr>
          <w:p w:rsidR="00225892" w:rsidRPr="00746199" w:rsidRDefault="00225892" w:rsidP="000C50EB">
            <w:pPr>
              <w:rPr>
                <w:b/>
              </w:rPr>
            </w:pPr>
            <w:r w:rsidRPr="00746199">
              <w:rPr>
                <w:b/>
              </w:rPr>
              <w:t>Charla: Límites constitucionales al uso de la fuerza, Experto Diego Guarderas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Virtual Inicia con Video https://www.youtube.com/watch?v=RG4ELN85B2M minuto 7:41 al minuto 16. Sentencia sentencia 33-20-IN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4:50pm – 5:00pm</w:t>
            </w:r>
          </w:p>
        </w:tc>
        <w:tc>
          <w:tcPr>
            <w:tcW w:w="3685" w:type="dxa"/>
          </w:tcPr>
          <w:p w:rsidR="00225892" w:rsidRPr="00746199" w:rsidRDefault="00225892" w:rsidP="000C50EB">
            <w:pPr>
              <w:rPr>
                <w:b/>
              </w:rPr>
            </w:pPr>
            <w:r w:rsidRPr="00746199">
              <w:rPr>
                <w:b/>
              </w:rPr>
              <w:t>Cierre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9:05am</w:t>
            </w:r>
          </w:p>
        </w:tc>
        <w:tc>
          <w:tcPr>
            <w:tcW w:w="3685" w:type="dxa"/>
          </w:tcPr>
          <w:p w:rsidR="00225892" w:rsidRPr="00746199" w:rsidRDefault="00225892" w:rsidP="000C50EB">
            <w:pPr>
              <w:rPr>
                <w:b/>
              </w:rPr>
            </w:pPr>
            <w:r w:rsidRPr="00746199">
              <w:rPr>
                <w:b/>
              </w:rPr>
              <w:t>Recapitulación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9:05am – 10:35am</w:t>
            </w:r>
          </w:p>
        </w:tc>
        <w:tc>
          <w:tcPr>
            <w:tcW w:w="3685" w:type="dxa"/>
          </w:tcPr>
          <w:p w:rsidR="00225892" w:rsidRPr="00746199" w:rsidRDefault="00225892" w:rsidP="000C50EB">
            <w:pPr>
              <w:rPr>
                <w:b/>
              </w:rPr>
            </w:pPr>
            <w:r w:rsidRPr="00746199">
              <w:rPr>
                <w:b/>
              </w:rPr>
              <w:t>A4. Herramientas para el control de la seguridad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TR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11:05am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12:35pm</w:t>
            </w:r>
          </w:p>
        </w:tc>
        <w:tc>
          <w:tcPr>
            <w:tcW w:w="3685" w:type="dxa"/>
          </w:tcPr>
          <w:p w:rsidR="00225892" w:rsidRPr="00746199" w:rsidRDefault="00225892" w:rsidP="000C50EB">
            <w:pPr>
              <w:rPr>
                <w:b/>
              </w:rPr>
            </w:pPr>
            <w:r w:rsidRPr="00746199">
              <w:rPr>
                <w:b/>
              </w:rPr>
              <w:t>Charla: Consideraciones legales en el Uso de la Fuerza (COIP, COESCOP) Experto Diego Guarderas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1:35pm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1:35pm – 2:35pm</w:t>
            </w:r>
          </w:p>
        </w:tc>
        <w:tc>
          <w:tcPr>
            <w:tcW w:w="3685" w:type="dxa"/>
          </w:tcPr>
          <w:p w:rsidR="00225892" w:rsidRPr="00746199" w:rsidRDefault="00225892" w:rsidP="000C50EB">
            <w:pPr>
              <w:rPr>
                <w:b/>
              </w:rPr>
            </w:pPr>
            <w:r w:rsidRPr="00746199">
              <w:rPr>
                <w:b/>
              </w:rPr>
              <w:t>Charla: Estándares sobre medios para el empleo de la fuerza. Experto Felipe Gonzales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2:35pm – 4:05pm</w:t>
            </w:r>
          </w:p>
        </w:tc>
        <w:tc>
          <w:tcPr>
            <w:tcW w:w="3685" w:type="dxa"/>
          </w:tcPr>
          <w:p w:rsidR="00225892" w:rsidRPr="00746199" w:rsidRDefault="00225892" w:rsidP="000C50EB">
            <w:pPr>
              <w:rPr>
                <w:b/>
              </w:rPr>
            </w:pPr>
            <w:r w:rsidRPr="00746199">
              <w:rPr>
                <w:b/>
              </w:rPr>
              <w:t>Charla: Rendición de cuentas de las fuerzas de seguridad: responsabilidad de los cuerpos especializados en seguridad y responsabilidad en uso de la fuerza, Experto Coronel Luis Novoa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4:05pm – 5:05pm</w:t>
            </w:r>
          </w:p>
        </w:tc>
        <w:tc>
          <w:tcPr>
            <w:tcW w:w="3685" w:type="dxa"/>
          </w:tcPr>
          <w:p w:rsidR="00225892" w:rsidRPr="00746199" w:rsidRDefault="00225892" w:rsidP="000C50EB">
            <w:pPr>
              <w:rPr>
                <w:b/>
              </w:rPr>
            </w:pPr>
            <w:r w:rsidRPr="00746199">
              <w:rPr>
                <w:b/>
              </w:rPr>
              <w:t>Ley Uso de la Fuerza Experto Diego Guarderas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Video Recapitulación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10:05am</w:t>
            </w:r>
          </w:p>
        </w:tc>
        <w:tc>
          <w:tcPr>
            <w:tcW w:w="3685" w:type="dxa"/>
          </w:tcPr>
          <w:p w:rsidR="00225892" w:rsidRPr="00746199" w:rsidRDefault="00225892" w:rsidP="000C50EB">
            <w:pPr>
              <w:rPr>
                <w:b/>
              </w:rPr>
            </w:pPr>
            <w:r w:rsidRPr="00746199">
              <w:rPr>
                <w:b/>
              </w:rPr>
              <w:t>A5. Café Inteligente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 CP, MP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Protesta social
                <w:br/>
                <w:br/>
                a.- ¿Creen que la protesta social es un asunto de orden público o el ejercicio de un derecho?
                <w:br/>
                <w:br/>
                b.- ¿Cuándo creen que una reunión deja de ser pacífica?
                <w:br/>
                <w:br/>
                c.- ¿Una manifestación no autorizada debe ser dispersada automáticamente?
                <w:br/>
                <w:br/>
                d.- ¿Qué tipo de armas menos letales utilizarían para la gestión de manifestaciones?
                <w:br/>
                <w:br/>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11:35am</w:t>
            </w:r>
          </w:p>
        </w:tc>
        <w:tc>
          <w:tcPr>
            <w:tcW w:w="3685" w:type="dxa"/>
          </w:tcPr>
          <w:p w:rsidR="00225892" w:rsidRPr="00746199" w:rsidRDefault="00225892" w:rsidP="000C50EB">
            <w:pPr>
              <w:rPr>
                <w:b/>
              </w:rPr>
            </w:pPr>
            <w:r w:rsidRPr="00746199">
              <w:rPr>
                <w:b/>
              </w:rPr>
              <w:t>Charla: Actuaciones policial frente al ejercicio al derecho a la protesta social. : Procedimientos operativos. Experto Luis Novoa.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12:05pm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1:05pm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1:05pm – 2:25pm</w:t>
            </w:r>
          </w:p>
        </w:tc>
        <w:tc>
          <w:tcPr>
            <w:tcW w:w="3685" w:type="dxa"/>
          </w:tcPr>
          <w:p w:rsidR="00225892" w:rsidRPr="00746199" w:rsidRDefault="00225892" w:rsidP="000C50EB">
            <w:pPr>
              <w:rPr>
                <w:b/>
              </w:rPr>
            </w:pPr>
            <w:r w:rsidRPr="00746199">
              <w:rPr>
                <w:b/>
              </w:rPr>
              <w:t>Charla: Estándares internacionales sobre el derecho a la protesta pacífica.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https://youtu.be/__z2gjBruMM
                <w:br/>
                <w:br/>
                https://youtu.be/__z2gjBruMM
                <w:br/>
                <w:br/>
                https://youtu.be/pdWVD7VExRY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2:25pm – 3:55pm</w:t>
            </w:r>
          </w:p>
        </w:tc>
        <w:tc>
          <w:tcPr>
            <w:tcW w:w="3685" w:type="dxa"/>
          </w:tcPr>
          <w:p w:rsidR="00225892" w:rsidRPr="00746199" w:rsidRDefault="00225892" w:rsidP="000C50EB">
            <w:pPr>
              <w:rPr>
                <w:b/>
              </w:rPr>
            </w:pPr>
            <w:r w:rsidRPr="00746199">
              <w:rPr>
                <w:b/>
              </w:rPr>
              <w:t>Actividad final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
Paso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
Paso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
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
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
Paso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
Paso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Plenaria Inicial: presentación de objetivos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Paso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
Paso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
Paso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 qué obligación corresponde (Obligaciones Internacionales de los Estados en materia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Aplicar las obligaciones de los Estados en materia de derechos a situaciones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 Círculos de obligaciones del Estado
                <w:br/>
                • R3P. Tarjetas análisis casos Obligaciones del Estado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Masking, letreros con nombres de las obligaciones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 R3P</w:t>
      </w:r>
    </w:p>
    <w:p>
      <w:pPr>
        <w:widowControl w:val="on"/>
        <w:pBdr/>
      </w:pPr>
      <w:r>
        <w:rPr>
          <w:b/>
          <w:bCs/>
        </w:rPr>
        <w:t xml:space="preserve">
Paso
1</w:t>
      </w:r>
      <w:r>
        <w:rPr/>
        <w:t xml:space="preserve">.
Previamente,
dibuje
sobre
el
piso
4
círculos
con
la
cinta
adhesiva
siguiendo
el
modelo
del
recurso
adjunto
en
el
que
en
cada
círculo
corresponde
a
una
obligación
del
Estado
en
materia
de
derechos
humanos.</w:t>
      </w:r>
    </w:p>
    <w:p w:rsidR="00A66EE4" w:rsidRPr="00746199" w:rsidRDefault="00A66EE4" w:rsidP="002D3517"/>
    <w:p>
      <w:pPr>
        <w:widowControl w:val="on"/>
        <w:pBdr/>
      </w:pPr>
      <w:r>
        <w:rPr>
          <w:b/>
          <w:bCs/>
        </w:rPr>
        <w:t xml:space="preserve">
Paso
2</w:t>
      </w:r>
      <w:r>
        <w:rPr/>
        <w:t xml:space="preserve">.
Organice
grupos
de
más
de
no
más
de
cinco
personas
y
solicite
que
designen
una/un
representante.</w:t>
      </w:r>
    </w:p>
    <w:p w:rsidR="00A66EE4" w:rsidRPr="00746199" w:rsidRDefault="00A66EE4" w:rsidP="002D3517"/>
    <w:p>
      <w:pPr>
        <w:widowControl w:val="on"/>
        <w:pBdr/>
      </w:pPr>
      <w:r>
        <w:rPr>
          <w:b/>
          <w:bCs/>
        </w:rPr>
        <w:t xml:space="preserve">
Paso
3</w:t>
      </w:r>
      <w:r>
        <w:rPr/>
        <w:t xml:space="preserve">.
Indique
que
la
forma
en
que
se
realizará
el
juego
es
la
siguiente:</w:t>
      </w:r>
    </w:p>
    <w:p>
      <w:pPr>
        <w:widowControl w:val="on"/>
        <w:pBdr/>
      </w:pPr>
      <w:r>
        <w:rPr/>
        <w:t xml:space="preserve">
      •
La
facilitadora
va
a
leer
una
situación
relacionada
con
derechos
humanos
y
hará
una
pausa
de
60
segundos
para
que
cada
grupo
delibere
y
tome
la
decisión
sobre,
a
cúal
obligación
corresponde 
la
situación
señalada.</w:t>
      </w:r>
    </w:p>
    <w:p>
      <w:pPr>
        <w:widowControl w:val="on"/>
        <w:pBdr/>
      </w:pPr>
      <w:r>
        <w:rPr/>
        <w:t xml:space="preserve">
      •
Pasados
los
60
segundos
cada
representante
de
los
grupos
debe
pararse
en
el
círculo
que
corresponde
según
lo
elegido
por
el
grupo. </w:t>
      </w:r>
    </w:p>
    <w:p>
      <w:pPr>
        <w:widowControl w:val="on"/>
        <w:pBdr/>
      </w:pPr>
      <w:r>
        <w:rPr/>
        <w:t xml:space="preserve">
      •
Pida
a
una
o
varias
personas
que
expliquen
las
razones
de
su
elección</w:t>
      </w:r>
    </w:p>
    <w:p>
      <w:pPr>
        <w:widowControl w:val="on"/>
        <w:pBdr/>
      </w:pPr>
      <w:r>
        <w:rPr/>
        <w:t xml:space="preserve">
      •
Este
procedimiento
se
repetirá
hasta
que
usted
haya
leído
todas
las
situaciones
previstas.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Una
vez
terminada
la
actividad
propicie
la
reflexión
a
partir
de
las
siguientes
preguntas:</w:t>
      </w:r>
    </w:p>
    <w:p>
      <w:pPr>
        <w:widowControl w:val="on"/>
        <w:pBdr/>
      </w:pPr>
      <w:r>
        <w:rPr/>
        <w:t xml:space="preserve">
      •
¿Cómo
se
sintieron
realizando
la
actividad?</w:t>
      </w:r>
    </w:p>
    <w:p>
      <w:pPr>
        <w:widowControl w:val="on"/>
        <w:pBdr/>
      </w:pPr>
      <w:r>
        <w:rPr/>
        <w:t xml:space="preserve">
      •
¿les
permitió
verificar
sus
conocimientos
sobre
obligaciones
internacionales
de
los
Estados
en
materia
de
derechos
humanos?</w:t>
      </w:r>
    </w:p>
    <w:p>
      <w:pPr>
        <w:widowControl w:val="on"/>
        <w:pBdr/>
      </w:pPr>
      <w:r>
        <w:rPr/>
        <w:t xml:space="preserve">
      •
¿Cuáles
situaciones/u
obligaciones
les
generó
más
conflicto
o
dilema
al
momento
de
decidir
a
qué
obligación
correpondía?</w:t>
      </w:r>
    </w:p>
    <w:p>
      <w:pPr>
        <w:widowControl w:val="on"/>
        <w:pBdr/>
      </w:pPr>
      <w:r>
        <w:rPr/>
        <w:t xml:space="preserve">
      •
¿Cuál
creen
que
es
el
o,
los
elementos
más
importantes
que
diferencian
a
una
obligación
de
otras?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5</w:t>
      </w:r>
    </w:p>
    <w:p>
      <w:pPr>
        <w:widowControl w:val="on"/>
        <w:pBdr/>
      </w:pPr>
      <w:r>
        <w:rPr/>
        <w:t xml:space="preserve">
      •
Realice
la
presentación
teórica
sobre
las
obligaciones
de
los
Estados
en
materia
de
dh.</w:t>
      </w:r>
    </w:p>
    <w:p>
      <w:pPr>
        <w:widowControl w:val="on"/>
        <w:pBdr/>
      </w:pPr>
      <w:r>
        <w:rPr/>
        <w:t xml:space="preserve">
      •
Haga
un
cierre
pidiéndo
a
las
personas
participantes
que
identifiquen
las
ideas
clave</w:t>
      </w:r>
    </w:p>
    <w:p>
      <w:pPr>
        <w:widowControl w:val="on"/>
        <w:pBdr/>
      </w:pPr>
      <w:r>
        <w:rPr/>
        <w:t xml:space="preserve">
      •
Realice
las
precisiones
que
sean
necesarias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Círculos de obligaciones del Estado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Contiene
el
esquema
o
dibujo
para
realizar
la
actividad
"A
qué
obligación
corresponde"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Tarjetas análisis casos Obligaciones del Estado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para
analizar
casos
e
identificar
las
obligaciones
del
Estado
relacionadas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Herramientas para el control de la seguridad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Que las personas participantes puedan identificar qué herramientas son las adecuadas en el uso de la fuerza frente a cada situación dada.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R4P. Evaluación uso de la fuerza
                <w:br/>
                • R5. Caso uso de la fuerza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 R5</w:t>
      </w:r>
    </w:p>
    <w:p>
      <w:pPr>
        <w:widowControl w:val="on"/>
        <w:pBdr/>
      </w:pPr>
      <w:r>
        <w:rPr>
          <w:b/>
          <w:bCs/>
        </w:rPr>
        <w:t xml:space="preserve">
Paso
1</w:t>
      </w:r>
      <w:r>
        <w:rPr/>
        <w:t xml:space="preserve">.
Se
divide
el
grupo
en
grupos
de
3
a
4
personas,
deben
haber
al
menos
3
grupos. </w:t>
      </w:r>
    </w:p>
    <w:p w:rsidR="00A66EE4" w:rsidRPr="00746199" w:rsidRDefault="00A66EE4" w:rsidP="002D3517"/>
    <w:p>
      <w:pPr>
        <w:widowControl w:val="on"/>
        <w:pBdr/>
      </w:pPr>
      <w:r>
        <w:rPr>
          <w:b/>
          <w:bCs/>
        </w:rPr>
        <w:t xml:space="preserve">
Paso
2</w:t>
      </w:r>
      <w:r>
        <w:rPr/>
        <w:t xml:space="preserve">.
Se
explica
a
las
personas
participantes
que
se
leerá
una
situaciones
en
la
que
miembros
de
la
policía
deben
actuar.
Cada
grupo
tendrá
uno
de
los
siguientes
roles:
1.
Agentes
de
la
policía,
2.
Civiles,
3.
Espectadores.
Los
roles
rotarán
en
cada
situación,
se
pondrá
al
menos
3
situaciones
para
que
cada
grupo
pueda
estar
una
vez
en
cada
rol.</w:t>
      </w:r>
    </w:p>
    <w:p w:rsidR="00A66EE4" w:rsidRPr="00746199" w:rsidRDefault="00A66EE4" w:rsidP="002D3517"/>
    <w:p>
      <w:pPr>
        <w:widowControl w:val="on"/>
        <w:pBdr/>
      </w:pPr>
      <w:r>
        <w:rPr>
          <w:b/>
          <w:bCs/>
        </w:rPr>
        <w:t xml:space="preserve">
Paso
3</w:t>
      </w:r>
      <w:r>
        <w:rPr/>
        <w:t xml:space="preserve">.
Ubique
a
cada
grupo
en
un
espacio
del
aula,
de
forma
que
los
espectadores
puedan
ver
lo
que
Civiles
y
Policía
hacen
y
muestran.
Entregue
a
este
grupo
la
hoja
de
evaluación.</w:t>
      </w:r>
    </w:p>
    <w:p>
      <w:pPr>
        <w:widowControl w:val="on"/>
        <w:pBdr/>
      </w:pPr>
      <w:r>
        <w:rPr/>
        <w:t xml:space="preserve">
      •
A
Civiles
entregue
la
situación
así
como
los
elementos
o
recursos,
explique
que
en
torno
a
la
situación
dada
ellos
pueden
decidir
qué
objetos
utilizar. </w:t>
      </w:r>
    </w:p>
    <w:p>
      <w:pPr>
        <w:widowControl w:val="on"/>
        <w:pBdr/>
      </w:pPr>
      <w:r>
        <w:rPr/>
        <w:t xml:space="preserve">
      •
A
Policía
entregue
la
situación
y
las
herramientas
que
pueden
usar,
explique
que
deben
ponerse
de
acuerdo
en
cómo
actuarán
ante
la
situación.</w:t>
      </w:r>
    </w:p>
    <w:p w:rsidR="00A66EE4" w:rsidRPr="00746199" w:rsidRDefault="00A66EE4" w:rsidP="002D3517"/>
    <w:p>
      <w:pPr>
        <w:widowControl w:val="on"/>
        <w:pBdr/>
      </w:pPr>
      <w:r>
        <w:rPr>
          <w:b/>
          <w:bCs/>
        </w:rPr>
        <w:t xml:space="preserve">
Paso
4</w:t>
      </w:r>
      <w:r>
        <w:rPr/>
        <w:t xml:space="preserve">.
Lea
la
primera
parte
del
articulo
14
de
la
ley
"El
nivel
del uso de
la fuerza dependerá
de
la
actuación
de
la
persona
intervenida,
por
tanto,
el uso legítimo
de
la fuerza puede
iniciarse
en
cualquier
nivel
e
incrementarse
o
reducirse
gradual
o
repentinamente
dependiendo
del
nivel
de
amenaza,
resistencia,
ataque
o
agresión."</w:t>
      </w:r>
      <w:r>
        <w:rPr/>
        <w:br/>
        <w:br/>
        <w:t xml:space="preserve">Cada
grupo
tendrá
1
minuto
para
conversar
y
ponerse
de
acuerdo
en
su
rol
y
que
herramientas
utilizar.</w:t>
      </w:r>
    </w:p>
    <w:p w:rsidR="00A66EE4" w:rsidRPr="00746199" w:rsidRDefault="00A66EE4" w:rsidP="002D3517"/>
    <w:p>
      <w:pPr>
        <w:widowControl w:val="on"/>
        <w:pBdr/>
      </w:pPr>
      <w:r>
        <w:rPr>
          <w:b/>
          <w:bCs/>
        </w:rPr>
        <w:t xml:space="preserve">
Paso
5</w:t>
      </w:r>
      <w:r>
        <w:rPr/>
        <w:t xml:space="preserve">.
La
actividad
iniciará
con
los
civiles,
quienes
representarán
su
rol
por
30
segundos,
pasados
los
cuales
la
policía
intervendrá. Cualquiera
de
las
partes
podrá
tomar
nuevas
herramientas
o
cambiar
las
que
habían
tomado
en
un
inicio.</w:t>
      </w:r>
    </w:p>
    <w:p w:rsidR="00A66EE4" w:rsidRPr="00746199" w:rsidRDefault="00A66EE4" w:rsidP="002D3517"/>
    <w:p>
      <w:pPr>
        <w:widowControl w:val="on"/>
        <w:pBdr/>
      </w:pPr>
      <w:r>
        <w:rPr>
          <w:b/>
          <w:bCs/>
        </w:rPr>
        <w:t xml:space="preserve">
Paso
6</w:t>
      </w:r>
      <w:r>
        <w:rPr/>
        <w:t xml:space="preserve">.
Permita
que
representen
los
roles
por
máximo
3
minutos.</w:t>
      </w:r>
    </w:p>
    <w:p w:rsidR="00A66EE4" w:rsidRPr="00746199" w:rsidRDefault="00A66EE4" w:rsidP="002D3517"/>
    <w:p>
      <w:pPr>
        <w:widowControl w:val="on"/>
        <w:pBdr/>
      </w:pPr>
      <w:r>
        <w:rPr>
          <w:b/>
          <w:bCs/>
        </w:rPr>
        <w:t xml:space="preserve">
Paso
7</w:t>
      </w:r>
      <w:r>
        <w:rPr/>
        <w:t xml:space="preserve">.
Terminada
la
representación
pida
al
grupo
de
espectadores/as
que
conversen
sobre
lo
que
cada
persona
puso
en
su
ficha
y
comenten
sus
conclusiones. </w:t>
      </w:r>
    </w:p>
    <w:p w:rsidR="00A66EE4" w:rsidRPr="00746199" w:rsidRDefault="00A66EE4" w:rsidP="002D3517"/>
    <w:p>
      <w:pPr>
        <w:widowControl w:val="on"/>
        <w:pBdr/>
      </w:pPr>
      <w:r>
        <w:rPr>
          <w:b/>
          <w:bCs/>
        </w:rPr>
        <w:t xml:space="preserve">
Paso
8</w:t>
      </w:r>
      <w:r>
        <w:rPr/>
        <w:t xml:space="preserve">.
Repita
la
actividad
con
nuevos
casos
hasta
que
cada
grupo
haya
pasado
por
los
3
roles.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9</w:t>
      </w:r>
      <w:r>
        <w:rPr/>
        <w:t xml:space="preserve">.
Pregunte
al
grupo
cómo
se
sintieron
realizando
esta
actividad,
de
que
se
pudieron
dar
cuenta,
que
conclusiones
podrían
sacar
de
la
misma.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Evaluación uso de la fuerza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Hoja
de
evaluación
para
uso
de
la
fuerza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Caso uso de la fuerza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Casos
sobre
uso
de
la
fuerza
para
dinámica
de
grupos.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Café Inteligente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Protesta social
          <w:br/>
          <w:br/>
          a.- ¿Creen que la protesta social es un asunto de orden público o el ejercicio de un derecho?
          <w:br/>
          <w:br/>
          b.- ¿Cuándo creen que una reunión deja de ser pacífica?
          <w:br/>
          <w:br/>
          c.- ¿Una manifestación no autorizada debe ser dispersada automáticamente?
          <w:br/>
          <w:br/>
          d.- ¿Qué tipo de armas menos letales utilizarían para la gestión de manifestaciones?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Esta técnica permite discutir y obtener productos de un grupo grande, sobre temas/problemas/documentos etc que deban ser analizados y sistematizar las opiniones de forma ágil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40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15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Ponga especial atención en las premisas que da a los grupos, ya sean preguntas o temas a discutir, a fin de obtener el resultado esperado.
                <w:br/>
                • Según la complejidad de la tarea, el numero de mesas y de participantes, se deberá definir el tiempo que podrá ser desde 5 minutos, no se recomienda que sea más de 20, ya que la idea es que puedan trabajar en todas las mesas.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Paso
1</w:t>
      </w:r>
      <w:r>
        <w:rPr/>
        <w:t xml:space="preserve">.
Previo
al
Inicio
de
la
actividad
prepare
los
temas,
documentos,
imágenes
o
preguntas
sobre
los
que
necesite
trabajar.
Disponga
el
número
de
mesas
que
corresponda
según
lo
anterior
(4
temas,
serían
4
mesas).
En
cada
mesa
coloque
varios
papelografos
y
marcadores.</w:t>
      </w:r>
    </w:p>
    <w:p w:rsidR="00A66EE4" w:rsidRPr="00746199" w:rsidRDefault="00A66EE4" w:rsidP="002D3517"/>
    <w:p>
      <w:pPr>
        <w:widowControl w:val="on"/>
        <w:pBdr/>
      </w:pPr>
      <w:r>
        <w:rPr>
          <w:b/>
          <w:bCs/>
        </w:rPr>
        <w:t xml:space="preserve">
Paso
2</w:t>
      </w:r>
      <w:r>
        <w:rPr/>
        <w:t xml:space="preserve">.
Solicite
personas
voluntarias
para
ser
monitores/as
en cada
mesa,
estas
personas
estarán
fijas
en
cada
tema
asignado
y
ayudarán
a
anotar,
sistematizar y
resumir
las
discusiones.</w:t>
      </w:r>
    </w:p>
    <w:p w:rsidR="00A66EE4" w:rsidRPr="00746199" w:rsidRDefault="00A66EE4" w:rsidP="002D3517"/>
    <w:p>
      <w:pPr>
        <w:widowControl w:val="on"/>
        <w:pBdr/>
      </w:pPr>
      <w:r>
        <w:rPr>
          <w:b/>
          <w:bCs/>
        </w:rPr>
        <w:t xml:space="preserve">
Paso
3</w:t>
      </w:r>
      <w:r>
        <w:rPr/>
        <w:t xml:space="preserve">.
Conforme
grupos
de
participantes
según
el
numero
de
mesas
dispuestas,
no
se
recomienda
que
los
grupos tengan
más
de
6
personas.</w:t>
      </w:r>
    </w:p>
    <w:p w:rsidR="00A66EE4" w:rsidRPr="00746199" w:rsidRDefault="00A66EE4" w:rsidP="002D3517"/>
    <w:p>
      <w:pPr>
        <w:widowControl w:val="on"/>
        <w:pBdr/>
      </w:pPr>
      <w:r>
        <w:rPr>
          <w:b/>
          <w:bCs/>
        </w:rPr>
        <w:t xml:space="preserve">
Paso
4</w:t>
      </w:r>
      <w:r>
        <w:rPr/>
        <w:t xml:space="preserve">.
Solicite
a
cada
grupo
situarse
en
una
mesa,
deberán
discutir
sobre
el
tema,
pregunta,
imagen,
documento
etc,
planteado
y
anotar
lo
más
importante.
Cada
grupo
tendrá
un
tiempo
determinado
en
cada
mesa,
transcurrido
el
cual
deberán
rotar
a
otra
mesa. </w:t>
      </w:r>
    </w:p>
    <w:p w:rsidR="00A66EE4" w:rsidRPr="00746199" w:rsidRDefault="00A66EE4" w:rsidP="002D3517"/>
    <w:p>
      <w:pPr>
        <w:widowControl w:val="on"/>
        <w:pBdr/>
      </w:pPr>
      <w:r>
        <w:rPr>
          <w:b/>
          <w:bCs/>
        </w:rPr>
        <w:t xml:space="preserve">
Paso
5</w:t>
      </w:r>
      <w:r>
        <w:rPr/>
        <w:t xml:space="preserve">.
Una
vez
transcurrido
el
tiempo
solicite
a
los
grupos
pasar
a
otra
mesa
y
realizar
la
actividad
correspondiente,
recuerde
que
los
y
las
monitoras
no
rotan.</w:t>
      </w:r>
    </w:p>
    <w:p w:rsidR="00A66EE4" w:rsidRPr="00746199" w:rsidRDefault="00A66EE4" w:rsidP="002D3517"/>
    <w:p>
      <w:pPr>
        <w:widowControl w:val="on"/>
        <w:pBdr/>
      </w:pPr>
      <w:r>
        <w:rPr>
          <w:b/>
          <w:bCs/>
        </w:rPr>
        <w:t xml:space="preserve">
Paso
6</w:t>
      </w:r>
      <w:r>
        <w:rPr/>
        <w:t xml:space="preserve">.
Cuando
todos
los
grupos
hayan
pasado
por
todas
las
mesas
solicite
a
los
y
las
monitoras
que
expongan
cada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7</w:t>
      </w:r>
      <w:r>
        <w:rPr/>
        <w:t xml:space="preserve">.
Para
animar
la
reflexión
realice
preguntas
relativas
a
los
temas
concretos
y
también
solicite
a
la
persona
monitora
le
comente
sobre
la
dinámica
en
su
mesa,
si
los
grupos
tenian
respuestas
y
discusiones
diferentes
o
similares,
que
le
pareció
lo
más
importante,
con
que
se
quedaría
de
las
discusiones.</w:t>
      </w:r>
    </w:p>
    <w:p w:rsidR="00A66EE4" w:rsidRPr="00746199" w:rsidRDefault="00A66EE4" w:rsidP="002D3517"/>
    <w:p>
      <w:pPr>
        <w:widowControl w:val="on"/>
        <w:pBdr/>
      </w:pPr>
      <w:r>
        <w:rPr>
          <w:b/>
          <w:bCs/>
        </w:rPr>
        <w:t xml:space="preserve">
Paso
8</w:t>
      </w:r>
      <w:r>
        <w:rPr/>
        <w:t xml:space="preserve">.
Pregunte
al
grupo
en
general
como
se
sintieron
con
la
actividad,
si
creen
que
lo
expuesto
refleja
la
discusión
que
mantuvieron
a
lo
largo
de
las
mesas.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9</w:t>
      </w:r>
      <w:r>
        <w:rPr/>
        <w:t xml:space="preserve">.
Al
tratarse
de
una
técnica
que
nos
ayuda
a
recoger
opiniones
e
ideas
es
importante
realizar
un
cierre
en
el
que
se
incluya
el
para
que
va
a
servirle
a
los
y
las
participantes
y/o
a
quien
organiza
la
actividad
todo
lo
planteado.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Facilitario</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http://facilitar.io/es/taller/uso-fuerza-para-implementadores-3-dias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